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4F66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</w:p>
    <w:p w:rsidR="003B1835" w:rsidRPr="003B1835" w:rsidRDefault="003B1835" w:rsidP="003B1835">
      <w:pPr>
        <w:suppressAutoHyphens w:val="0"/>
        <w:jc w:val="center"/>
        <w:rPr>
          <w:rFonts w:ascii="PT Astra Serif" w:hAnsi="PT Astra Serif"/>
          <w:sz w:val="28"/>
          <w:szCs w:val="28"/>
          <w:lang w:eastAsia="ru-RU"/>
        </w:rPr>
      </w:pPr>
      <w:r w:rsidRPr="003B1835">
        <w:rPr>
          <w:rFonts w:ascii="PT Astra Serif" w:hAnsi="PT Astra Serif"/>
          <w:sz w:val="28"/>
          <w:szCs w:val="28"/>
          <w:lang w:eastAsia="ru-RU"/>
        </w:rPr>
        <w:t>ИНФОРМАЦИОННОЕ СООБЩЕНИЕ</w:t>
      </w:r>
    </w:p>
    <w:p w:rsidR="00FE4F66" w:rsidRPr="00CA58FE" w:rsidRDefault="00FE4F66" w:rsidP="00FE4F66">
      <w:pPr>
        <w:jc w:val="both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FE4F66" w:rsidRPr="00CA58FE" w:rsidRDefault="00FE4F66" w:rsidP="003B1835">
      <w:pPr>
        <w:ind w:left="426" w:hanging="426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     </w:t>
      </w:r>
    </w:p>
    <w:p w:rsidR="003B1835" w:rsidRPr="003B1835" w:rsidRDefault="003B1835" w:rsidP="003B1835">
      <w:pPr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3B1835">
        <w:rPr>
          <w:rFonts w:ascii="PT Astra Serif" w:hAnsi="PT Astra Serif"/>
          <w:sz w:val="28"/>
          <w:szCs w:val="28"/>
          <w:lang w:eastAsia="ru-RU"/>
        </w:rPr>
        <w:t xml:space="preserve">          В целях обеспечения проведения независимой антикоррупционной экспертизы 1</w:t>
      </w:r>
      <w:r>
        <w:rPr>
          <w:rFonts w:ascii="PT Astra Serif" w:hAnsi="PT Astra Serif"/>
          <w:sz w:val="28"/>
          <w:szCs w:val="28"/>
          <w:lang w:eastAsia="ru-RU"/>
        </w:rPr>
        <w:t>9</w:t>
      </w:r>
      <w:r w:rsidRPr="003B1835">
        <w:rPr>
          <w:rFonts w:ascii="PT Astra Serif" w:hAnsi="PT Astra Serif"/>
          <w:sz w:val="28"/>
          <w:szCs w:val="28"/>
          <w:lang w:eastAsia="ru-RU"/>
        </w:rPr>
        <w:t xml:space="preserve"> декабря 2025 года проект муниципального нормативного правового акта администрации города Тулы «</w:t>
      </w:r>
      <w:r w:rsidRPr="003B1835">
        <w:rPr>
          <w:rFonts w:ascii="PT Astra Serif" w:hAnsi="PT Astra Serif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«Предоставление разрешения на осуществление земляных работ»</w:t>
      </w:r>
      <w:r w:rsidRPr="003B1835">
        <w:rPr>
          <w:rFonts w:ascii="PT Astra Serif" w:hAnsi="PT Astra Serif"/>
          <w:sz w:val="28"/>
          <w:szCs w:val="28"/>
          <w:lang w:eastAsia="ru-RU"/>
        </w:rPr>
        <w:t xml:space="preserve"> размещен в сети «Интернет».</w:t>
      </w:r>
    </w:p>
    <w:p w:rsidR="003B1835" w:rsidRPr="003B1835" w:rsidRDefault="003B1835" w:rsidP="003B183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3B1835">
        <w:rPr>
          <w:rFonts w:ascii="PT Astra Serif" w:hAnsi="PT Astra Serif"/>
          <w:sz w:val="28"/>
          <w:szCs w:val="28"/>
          <w:lang w:eastAsia="ru-RU"/>
        </w:rPr>
        <w:t>Срок приема заключений по результатам независимой антикоррупционной экспертизы составляет не менее чем 7 (семь) календарных дней с 1</w:t>
      </w:r>
      <w:r>
        <w:rPr>
          <w:rFonts w:ascii="PT Astra Serif" w:hAnsi="PT Astra Serif"/>
          <w:sz w:val="28"/>
          <w:szCs w:val="28"/>
          <w:lang w:eastAsia="ru-RU"/>
        </w:rPr>
        <w:t>9</w:t>
      </w:r>
      <w:r w:rsidRPr="003B1835">
        <w:rPr>
          <w:rFonts w:ascii="PT Astra Serif" w:hAnsi="PT Astra Serif"/>
          <w:sz w:val="28"/>
          <w:szCs w:val="28"/>
          <w:lang w:eastAsia="ru-RU"/>
        </w:rPr>
        <w:t xml:space="preserve"> декабря 2025 года по 2</w:t>
      </w:r>
      <w:r>
        <w:rPr>
          <w:rFonts w:ascii="PT Astra Serif" w:hAnsi="PT Astra Serif"/>
          <w:sz w:val="28"/>
          <w:szCs w:val="28"/>
          <w:lang w:eastAsia="ru-RU"/>
        </w:rPr>
        <w:t>5</w:t>
      </w:r>
      <w:r w:rsidRPr="003B1835">
        <w:rPr>
          <w:rFonts w:ascii="PT Astra Serif" w:hAnsi="PT Astra Serif"/>
          <w:sz w:val="28"/>
          <w:szCs w:val="28"/>
          <w:lang w:eastAsia="ru-RU"/>
        </w:rPr>
        <w:t xml:space="preserve"> декабря 2025 года.</w:t>
      </w:r>
    </w:p>
    <w:p w:rsidR="003B1835" w:rsidRPr="003B1835" w:rsidRDefault="003B1835" w:rsidP="003B183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3B1835">
        <w:rPr>
          <w:rFonts w:ascii="PT Astra Serif" w:hAnsi="PT Astra Serif"/>
          <w:sz w:val="28"/>
          <w:szCs w:val="28"/>
          <w:lang w:eastAsia="ru-RU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 адресу: 300041, г. Тула, пр. Ленина, 2, или в виде электронного документа на электронный адрес: </w:t>
      </w:r>
      <w:hyperlink r:id="rId8" w:history="1">
        <w:r w:rsidRPr="003B1835">
          <w:rPr>
            <w:rFonts w:ascii="PT Astra Serif" w:hAnsi="PT Astra Serif"/>
            <w:sz w:val="28"/>
            <w:szCs w:val="28"/>
            <w:u w:val="single"/>
            <w:lang w:eastAsia="ru-RU"/>
          </w:rPr>
          <w:t>post@cityadm.tula.ru</w:t>
        </w:r>
      </w:hyperlink>
      <w:r w:rsidRPr="003B1835">
        <w:rPr>
          <w:rFonts w:ascii="PT Astra Serif" w:hAnsi="PT Astra Serif"/>
          <w:sz w:val="28"/>
          <w:szCs w:val="28"/>
          <w:lang w:eastAsia="ru-RU"/>
        </w:rPr>
        <w:t>.</w:t>
      </w:r>
    </w:p>
    <w:p w:rsidR="003B1835" w:rsidRPr="007C6D23" w:rsidRDefault="003B1835" w:rsidP="003B1835">
      <w:pPr>
        <w:pStyle w:val="afb"/>
        <w:framePr w:w="0" w:hRule="auto" w:hSpace="0" w:vSpace="0" w:wrap="auto" w:vAnchor="margin" w:hAnchor="text" w:xAlign="left" w:yAlign="inline"/>
        <w:spacing w:line="240" w:lineRule="auto"/>
        <w:ind w:firstLine="709"/>
        <w:jc w:val="both"/>
        <w:rPr>
          <w:rFonts w:ascii="PT Astra Serif" w:hAnsi="PT Astra Serif" w:cs="Arial"/>
          <w:b w:val="0"/>
          <w:sz w:val="28"/>
          <w:szCs w:val="28"/>
        </w:rPr>
      </w:pPr>
      <w:r w:rsidRPr="007C6D23">
        <w:rPr>
          <w:rFonts w:ascii="PT Astra Serif" w:hAnsi="PT Astra Serif"/>
          <w:b w:val="0"/>
          <w:sz w:val="28"/>
          <w:szCs w:val="28"/>
        </w:rPr>
        <w:t xml:space="preserve">Главное управление администрации города Тулы по </w:t>
      </w:r>
      <w:r>
        <w:rPr>
          <w:rFonts w:ascii="PT Astra Serif" w:hAnsi="PT Astra Serif"/>
          <w:b w:val="0"/>
          <w:sz w:val="28"/>
          <w:szCs w:val="28"/>
        </w:rPr>
        <w:t>Центральному</w:t>
      </w:r>
      <w:r w:rsidRPr="007C6D23">
        <w:rPr>
          <w:rFonts w:ascii="PT Astra Serif" w:hAnsi="PT Astra Serif"/>
          <w:b w:val="0"/>
          <w:sz w:val="28"/>
          <w:szCs w:val="28"/>
        </w:rPr>
        <w:t xml:space="preserve"> территориальному округу </w:t>
      </w:r>
      <w:r>
        <w:rPr>
          <w:rFonts w:ascii="PT Astra Serif" w:hAnsi="PT Astra Serif"/>
          <w:b w:val="0"/>
          <w:sz w:val="28"/>
          <w:szCs w:val="28"/>
        </w:rPr>
        <w:t>т</w:t>
      </w:r>
      <w:r w:rsidRPr="007C6D23">
        <w:rPr>
          <w:rFonts w:ascii="PT Astra Serif" w:hAnsi="PT Astra Serif"/>
          <w:b w:val="0"/>
          <w:sz w:val="28"/>
          <w:szCs w:val="28"/>
        </w:rPr>
        <w:t>ел.:</w:t>
      </w:r>
      <w:r w:rsidRPr="007C6D23">
        <w:rPr>
          <w:rFonts w:ascii="PT Astra Serif" w:hAnsi="PT Astra Serif" w:cs="Arial"/>
          <w:b w:val="0"/>
          <w:sz w:val="28"/>
          <w:szCs w:val="28"/>
        </w:rPr>
        <w:t xml:space="preserve"> (4872) </w:t>
      </w:r>
      <w:r>
        <w:rPr>
          <w:rFonts w:ascii="PT Astra Serif" w:hAnsi="PT Astra Serif" w:cs="Arial"/>
          <w:b w:val="0"/>
          <w:sz w:val="28"/>
          <w:szCs w:val="28"/>
        </w:rPr>
        <w:t>31</w:t>
      </w:r>
      <w:r w:rsidRPr="007C6D23">
        <w:rPr>
          <w:rFonts w:ascii="PT Astra Serif" w:hAnsi="PT Astra Serif" w:cs="Arial"/>
          <w:b w:val="0"/>
          <w:sz w:val="28"/>
          <w:szCs w:val="28"/>
        </w:rPr>
        <w:t>-</w:t>
      </w:r>
      <w:r>
        <w:rPr>
          <w:rFonts w:ascii="PT Astra Serif" w:hAnsi="PT Astra Serif" w:cs="Arial"/>
          <w:b w:val="0"/>
          <w:sz w:val="28"/>
          <w:szCs w:val="28"/>
        </w:rPr>
        <w:t>28</w:t>
      </w:r>
      <w:r w:rsidRPr="007C6D23">
        <w:rPr>
          <w:rFonts w:ascii="PT Astra Serif" w:hAnsi="PT Astra Serif" w:cs="Arial"/>
          <w:b w:val="0"/>
          <w:sz w:val="28"/>
          <w:szCs w:val="28"/>
        </w:rPr>
        <w:t>-</w:t>
      </w:r>
      <w:r>
        <w:rPr>
          <w:rFonts w:ascii="PT Astra Serif" w:hAnsi="PT Astra Serif" w:cs="Arial"/>
          <w:b w:val="0"/>
          <w:sz w:val="28"/>
          <w:szCs w:val="28"/>
        </w:rPr>
        <w:t>47</w:t>
      </w:r>
      <w:r w:rsidRPr="007C6D23">
        <w:rPr>
          <w:rFonts w:ascii="PT Astra Serif" w:hAnsi="PT Astra Serif" w:cs="Arial"/>
          <w:b w:val="0"/>
          <w:sz w:val="28"/>
          <w:szCs w:val="28"/>
        </w:rPr>
        <w:t>, электронная почта</w:t>
      </w:r>
      <w:r>
        <w:rPr>
          <w:rFonts w:ascii="PT Astra Serif" w:hAnsi="PT Astra Serif" w:cs="Arial"/>
          <w:b w:val="0"/>
          <w:sz w:val="28"/>
          <w:szCs w:val="28"/>
        </w:rPr>
        <w:t>:</w:t>
      </w:r>
      <w:r w:rsidRPr="007C6D23">
        <w:rPr>
          <w:rFonts w:ascii="PT Astra Serif" w:hAnsi="PT Astra Serif" w:cs="Arial"/>
          <w:b w:val="0"/>
          <w:sz w:val="28"/>
          <w:szCs w:val="28"/>
        </w:rPr>
        <w:t xml:space="preserve"> </w:t>
      </w:r>
      <w:proofErr w:type="spellStart"/>
      <w:r w:rsidRPr="003B1835">
        <w:rPr>
          <w:rFonts w:ascii="PT Astra Serif" w:hAnsi="PT Astra Serif" w:cs="Arial"/>
          <w:b w:val="0"/>
          <w:sz w:val="28"/>
          <w:szCs w:val="28"/>
          <w:lang w:val="en-US"/>
        </w:rPr>
        <w:t>TUCentr</w:t>
      </w:r>
      <w:proofErr w:type="spellEnd"/>
      <w:r w:rsidRPr="003B1835">
        <w:rPr>
          <w:rFonts w:ascii="PT Astra Serif" w:hAnsi="PT Astra Serif" w:cs="Arial"/>
          <w:b w:val="0"/>
          <w:sz w:val="28"/>
          <w:szCs w:val="28"/>
        </w:rPr>
        <w:t>@</w:t>
      </w:r>
      <w:proofErr w:type="spellStart"/>
      <w:r w:rsidRPr="003B1835">
        <w:rPr>
          <w:rFonts w:ascii="PT Astra Serif" w:hAnsi="PT Astra Serif" w:cs="Arial"/>
          <w:b w:val="0"/>
          <w:sz w:val="28"/>
          <w:szCs w:val="28"/>
          <w:lang w:val="en-US"/>
        </w:rPr>
        <w:t>cityadm</w:t>
      </w:r>
      <w:proofErr w:type="spellEnd"/>
      <w:r w:rsidRPr="003B1835">
        <w:rPr>
          <w:rFonts w:ascii="PT Astra Serif" w:hAnsi="PT Astra Serif" w:cs="Arial"/>
          <w:b w:val="0"/>
          <w:sz w:val="28"/>
          <w:szCs w:val="28"/>
        </w:rPr>
        <w:t>.</w:t>
      </w:r>
      <w:proofErr w:type="spellStart"/>
      <w:r w:rsidRPr="003B1835">
        <w:rPr>
          <w:rFonts w:ascii="PT Astra Serif" w:hAnsi="PT Astra Serif" w:cs="Arial"/>
          <w:b w:val="0"/>
          <w:sz w:val="28"/>
          <w:szCs w:val="28"/>
          <w:lang w:val="en-US"/>
        </w:rPr>
        <w:t>tula</w:t>
      </w:r>
      <w:proofErr w:type="spellEnd"/>
      <w:r w:rsidRPr="003B1835">
        <w:rPr>
          <w:rFonts w:ascii="PT Astra Serif" w:hAnsi="PT Astra Serif" w:cs="Arial"/>
          <w:b w:val="0"/>
          <w:sz w:val="28"/>
          <w:szCs w:val="28"/>
        </w:rPr>
        <w:t>.</w:t>
      </w:r>
      <w:proofErr w:type="spellStart"/>
      <w:r w:rsidRPr="003B1835">
        <w:rPr>
          <w:rFonts w:ascii="PT Astra Serif" w:hAnsi="PT Astra Serif" w:cs="Arial"/>
          <w:b w:val="0"/>
          <w:sz w:val="28"/>
          <w:szCs w:val="28"/>
          <w:lang w:val="en-US"/>
        </w:rPr>
        <w:t>ru</w:t>
      </w:r>
      <w:proofErr w:type="spellEnd"/>
      <w:r w:rsidRPr="003B1835">
        <w:rPr>
          <w:rFonts w:ascii="PT Astra Serif" w:hAnsi="PT Astra Serif" w:cs="Arial"/>
          <w:b w:val="0"/>
          <w:sz w:val="28"/>
          <w:szCs w:val="28"/>
        </w:rPr>
        <w:t>.</w:t>
      </w: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3B1835" w:rsidRPr="00CA58FE" w:rsidRDefault="003B1835" w:rsidP="003B1835">
      <w:pPr>
        <w:ind w:left="39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19</w:t>
      </w:r>
      <w:r w:rsidRPr="00454309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12.2025</w:t>
      </w: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Pr="00417312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sectPr w:rsidR="00FE4F66" w:rsidRPr="0065234E">
      <w:headerReference w:type="default" r:id="rId9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B4F" w:rsidRDefault="00522B4F">
      <w:r>
        <w:separator/>
      </w:r>
    </w:p>
  </w:endnote>
  <w:endnote w:type="continuationSeparator" w:id="0">
    <w:p w:rsidR="00522B4F" w:rsidRDefault="00522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MS Gothic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B4F" w:rsidRDefault="00522B4F">
      <w:r>
        <w:separator/>
      </w:r>
    </w:p>
  </w:footnote>
  <w:footnote w:type="continuationSeparator" w:id="0">
    <w:p w:rsidR="00522B4F" w:rsidRDefault="00522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983580"/>
      <w:docPartObj>
        <w:docPartGallery w:val="Page Numbers (Top of Page)"/>
        <w:docPartUnique/>
      </w:docPartObj>
    </w:sdtPr>
    <w:sdtEndPr/>
    <w:sdtContent>
      <w:p w:rsidR="008C748C" w:rsidRDefault="008C748C">
        <w:pPr>
          <w:pStyle w:val="af"/>
          <w:jc w:val="center"/>
        </w:pPr>
      </w:p>
      <w:p w:rsidR="008C748C" w:rsidRDefault="008C748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835">
          <w:rPr>
            <w:noProof/>
          </w:rPr>
          <w:t>2</w:t>
        </w:r>
        <w:r>
          <w:fldChar w:fldCharType="end"/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74CE"/>
    <w:rsid w:val="0006342D"/>
    <w:rsid w:val="00083766"/>
    <w:rsid w:val="00097D31"/>
    <w:rsid w:val="000C36CF"/>
    <w:rsid w:val="000C55E2"/>
    <w:rsid w:val="000D211E"/>
    <w:rsid w:val="000D49FE"/>
    <w:rsid w:val="000F612E"/>
    <w:rsid w:val="0011617C"/>
    <w:rsid w:val="001341C3"/>
    <w:rsid w:val="00146368"/>
    <w:rsid w:val="001559BD"/>
    <w:rsid w:val="001921D4"/>
    <w:rsid w:val="00196D49"/>
    <w:rsid w:val="001A5FBD"/>
    <w:rsid w:val="001D497F"/>
    <w:rsid w:val="001D6E80"/>
    <w:rsid w:val="0020675D"/>
    <w:rsid w:val="00247E06"/>
    <w:rsid w:val="00252A22"/>
    <w:rsid w:val="00283DA6"/>
    <w:rsid w:val="00287711"/>
    <w:rsid w:val="00296CF0"/>
    <w:rsid w:val="002C151D"/>
    <w:rsid w:val="0030158B"/>
    <w:rsid w:val="00326D2B"/>
    <w:rsid w:val="003306BF"/>
    <w:rsid w:val="003412D3"/>
    <w:rsid w:val="003514DD"/>
    <w:rsid w:val="00365E1F"/>
    <w:rsid w:val="0037192F"/>
    <w:rsid w:val="003B1835"/>
    <w:rsid w:val="003D3C46"/>
    <w:rsid w:val="00425788"/>
    <w:rsid w:val="00454309"/>
    <w:rsid w:val="0048387B"/>
    <w:rsid w:val="004B35DE"/>
    <w:rsid w:val="004D375F"/>
    <w:rsid w:val="004E08A1"/>
    <w:rsid w:val="004F457D"/>
    <w:rsid w:val="00502517"/>
    <w:rsid w:val="0051476B"/>
    <w:rsid w:val="00522B4F"/>
    <w:rsid w:val="00523FF6"/>
    <w:rsid w:val="00527086"/>
    <w:rsid w:val="00527B1A"/>
    <w:rsid w:val="00532A63"/>
    <w:rsid w:val="0053428A"/>
    <w:rsid w:val="00553510"/>
    <w:rsid w:val="00571291"/>
    <w:rsid w:val="00584B0A"/>
    <w:rsid w:val="005F1A84"/>
    <w:rsid w:val="0061687B"/>
    <w:rsid w:val="00632C08"/>
    <w:rsid w:val="00650D0A"/>
    <w:rsid w:val="00665FC9"/>
    <w:rsid w:val="006906B9"/>
    <w:rsid w:val="006A6CA2"/>
    <w:rsid w:val="006B18E3"/>
    <w:rsid w:val="006B7F6F"/>
    <w:rsid w:val="006E2A61"/>
    <w:rsid w:val="006F2179"/>
    <w:rsid w:val="006F22B0"/>
    <w:rsid w:val="006F6FD2"/>
    <w:rsid w:val="0077505B"/>
    <w:rsid w:val="00794FDF"/>
    <w:rsid w:val="00796661"/>
    <w:rsid w:val="007D70F4"/>
    <w:rsid w:val="00801D0B"/>
    <w:rsid w:val="0083512A"/>
    <w:rsid w:val="008606C2"/>
    <w:rsid w:val="0086397D"/>
    <w:rsid w:val="00886A38"/>
    <w:rsid w:val="00892F91"/>
    <w:rsid w:val="008A5A97"/>
    <w:rsid w:val="008B5A55"/>
    <w:rsid w:val="008C748C"/>
    <w:rsid w:val="008C78BA"/>
    <w:rsid w:val="008D3138"/>
    <w:rsid w:val="008F2988"/>
    <w:rsid w:val="008F73BC"/>
    <w:rsid w:val="009016DF"/>
    <w:rsid w:val="009075F5"/>
    <w:rsid w:val="00921900"/>
    <w:rsid w:val="0092639A"/>
    <w:rsid w:val="00932103"/>
    <w:rsid w:val="009362FB"/>
    <w:rsid w:val="009434B1"/>
    <w:rsid w:val="00975048"/>
    <w:rsid w:val="009A5A82"/>
    <w:rsid w:val="009B6CE4"/>
    <w:rsid w:val="009C4013"/>
    <w:rsid w:val="009F06F1"/>
    <w:rsid w:val="00A1196C"/>
    <w:rsid w:val="00A12ED3"/>
    <w:rsid w:val="00A4147C"/>
    <w:rsid w:val="00A84CF9"/>
    <w:rsid w:val="00A855C2"/>
    <w:rsid w:val="00A9412A"/>
    <w:rsid w:val="00AE2DAD"/>
    <w:rsid w:val="00B03873"/>
    <w:rsid w:val="00B0593F"/>
    <w:rsid w:val="00B14CF7"/>
    <w:rsid w:val="00B15F3C"/>
    <w:rsid w:val="00B272AE"/>
    <w:rsid w:val="00B41EE2"/>
    <w:rsid w:val="00B51828"/>
    <w:rsid w:val="00B57CBD"/>
    <w:rsid w:val="00B66EEC"/>
    <w:rsid w:val="00B91C5E"/>
    <w:rsid w:val="00BA7FE8"/>
    <w:rsid w:val="00BD2A0C"/>
    <w:rsid w:val="00BD59DA"/>
    <w:rsid w:val="00BE5628"/>
    <w:rsid w:val="00BF4139"/>
    <w:rsid w:val="00C053BA"/>
    <w:rsid w:val="00C322D2"/>
    <w:rsid w:val="00C409EE"/>
    <w:rsid w:val="00C97834"/>
    <w:rsid w:val="00CA5ED6"/>
    <w:rsid w:val="00CB75DC"/>
    <w:rsid w:val="00CD24AC"/>
    <w:rsid w:val="00CD6313"/>
    <w:rsid w:val="00CE19B0"/>
    <w:rsid w:val="00D107BD"/>
    <w:rsid w:val="00D64037"/>
    <w:rsid w:val="00D8437A"/>
    <w:rsid w:val="00D85F8E"/>
    <w:rsid w:val="00D96F5E"/>
    <w:rsid w:val="00D96FB3"/>
    <w:rsid w:val="00DC1A54"/>
    <w:rsid w:val="00DC7044"/>
    <w:rsid w:val="00DD427B"/>
    <w:rsid w:val="00DF2295"/>
    <w:rsid w:val="00DF27AE"/>
    <w:rsid w:val="00DF5D46"/>
    <w:rsid w:val="00E01E41"/>
    <w:rsid w:val="00E13B8E"/>
    <w:rsid w:val="00E25797"/>
    <w:rsid w:val="00E71089"/>
    <w:rsid w:val="00F02EF5"/>
    <w:rsid w:val="00F04182"/>
    <w:rsid w:val="00F2611C"/>
    <w:rsid w:val="00F737E5"/>
    <w:rsid w:val="00FA6065"/>
    <w:rsid w:val="00FD336A"/>
    <w:rsid w:val="00FD61AC"/>
    <w:rsid w:val="00FE4A70"/>
    <w:rsid w:val="00FE4F6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AE3DAB"/>
  <w15:docId w15:val="{3ED034E7-86BC-4056-BEDE-A708E7E2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D96FB3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paragraph" w:styleId="afc">
    <w:name w:val="No Spacing"/>
    <w:uiPriority w:val="1"/>
    <w:qFormat/>
    <w:rsid w:val="00DF27A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AE2DA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cityadm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3BB46-18EB-4B22-BEAC-B39B44EA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Письмо_(правительство и ОИВ)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Васильева Алевтина Игоревна</cp:lastModifiedBy>
  <cp:revision>2</cp:revision>
  <cp:lastPrinted>2025-05-27T11:25:00Z</cp:lastPrinted>
  <dcterms:created xsi:type="dcterms:W3CDTF">2025-12-22T08:20:00Z</dcterms:created>
  <dcterms:modified xsi:type="dcterms:W3CDTF">2025-12-22T08:20:00Z</dcterms:modified>
</cp:coreProperties>
</file>